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E46" w:rsidRDefault="00793E46" w:rsidP="00793E46">
      <w:pPr>
        <w:pStyle w:val="Standard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93E46">
        <w:rPr>
          <w:rFonts w:ascii="Times New Roman" w:hAnsi="Times New Roman" w:cs="Times New Roman"/>
          <w:b/>
          <w:color w:val="333333"/>
          <w:sz w:val="28"/>
          <w:szCs w:val="28"/>
        </w:rPr>
        <w:t>Налоговые льготы</w:t>
      </w:r>
    </w:p>
    <w:p w:rsidR="00793E46" w:rsidRPr="00793E46" w:rsidRDefault="00793E46" w:rsidP="00793E46">
      <w:pPr>
        <w:pStyle w:val="Standard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</w:p>
    <w:p w:rsidR="00793E46" w:rsidRPr="00793E46" w:rsidRDefault="00793E46" w:rsidP="00793E46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93E46">
        <w:rPr>
          <w:rFonts w:ascii="Times New Roman" w:hAnsi="Times New Roman" w:cs="Times New Roman"/>
          <w:color w:val="333333"/>
          <w:sz w:val="28"/>
          <w:szCs w:val="28"/>
        </w:rPr>
        <w:t>В соответствии с пунктом 1 статьи 56 Налогового кодекса РФ льготами по налогам и сборам признаются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сборов, включая возможность не уплачивать налог или сбор либо уплачивать их в меньшем размере.</w:t>
      </w:r>
    </w:p>
    <w:p w:rsidR="00793E46" w:rsidRPr="00793E46" w:rsidRDefault="00793E46" w:rsidP="00793E46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93E46">
        <w:rPr>
          <w:rFonts w:ascii="Times New Roman" w:hAnsi="Times New Roman" w:cs="Times New Roman"/>
          <w:color w:val="333333"/>
          <w:sz w:val="28"/>
          <w:szCs w:val="28"/>
        </w:rPr>
        <w:t>Налоговым кодексом РФ налоговые льготы установлены по следующим налогам: транспортный налог, налог на имущество организаций, земельный налог и налог на имущество физических лиц.</w:t>
      </w:r>
    </w:p>
    <w:p w:rsidR="00793E46" w:rsidRPr="00793E46" w:rsidRDefault="00793E46" w:rsidP="00793E46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93E46">
        <w:rPr>
          <w:rFonts w:ascii="Times New Roman" w:hAnsi="Times New Roman" w:cs="Times New Roman"/>
          <w:color w:val="333333"/>
          <w:sz w:val="28"/>
          <w:szCs w:val="28"/>
        </w:rPr>
        <w:t>Поскольку транспортный налог относится к числу региональных налогов, налоговые льготы и порядок их применения устанавливаются также на уровне субъекта Российской Федерации.</w:t>
      </w:r>
    </w:p>
    <w:p w:rsidR="00793E46" w:rsidRPr="00793E46" w:rsidRDefault="00793E46" w:rsidP="00793E46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93E46">
        <w:rPr>
          <w:rFonts w:ascii="Times New Roman" w:hAnsi="Times New Roman" w:cs="Times New Roman"/>
          <w:color w:val="333333"/>
          <w:sz w:val="28"/>
          <w:szCs w:val="28"/>
        </w:rPr>
        <w:t>Так, Законом Тульской области от 28.11.2002 № 343-ЗТО «О транспортном налоге» на территории Тульской области устанавливается отчетный период, определяются ставки налога, порядок его уплаты налогоплательщиками-организациями, предусматриваются налоговые льготы, основания и порядок их применения.</w:t>
      </w:r>
    </w:p>
    <w:p w:rsidR="00793E46" w:rsidRPr="00793E46" w:rsidRDefault="00793E46" w:rsidP="00793E46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93E46">
        <w:rPr>
          <w:rFonts w:ascii="Times New Roman" w:hAnsi="Times New Roman" w:cs="Times New Roman"/>
          <w:color w:val="333333"/>
          <w:sz w:val="28"/>
          <w:szCs w:val="28"/>
        </w:rPr>
        <w:t>Земельный налог устанавливается Налоговым кодексом РФ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</w:p>
    <w:p w:rsidR="00793E46" w:rsidRPr="00793E46" w:rsidRDefault="00793E46" w:rsidP="00793E46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93E46">
        <w:rPr>
          <w:rFonts w:ascii="Times New Roman" w:hAnsi="Times New Roman" w:cs="Times New Roman"/>
          <w:color w:val="333333"/>
          <w:sz w:val="28"/>
          <w:szCs w:val="28"/>
        </w:rPr>
        <w:t>Статья 395 Налогового кодекса РФ устанавливает льготы по уплате земельного налога для отдельных категорий налогоплательщиков. Нормативными правовыми актами муниципальных образований на территории Тульской области утверждены Положения о земельном налоге, которые определяют ставки, порядок уплаты земельного налога, налоговые льготы по земельному налогу в отношении земельных участков, расположенных на территории соответствующего муниципального образования.</w:t>
      </w:r>
    </w:p>
    <w:p w:rsidR="00793E46" w:rsidRPr="00793E46" w:rsidRDefault="00793E46" w:rsidP="00793E46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93E46">
        <w:rPr>
          <w:rFonts w:ascii="Times New Roman" w:hAnsi="Times New Roman" w:cs="Times New Roman"/>
          <w:color w:val="333333"/>
          <w:sz w:val="28"/>
          <w:szCs w:val="28"/>
        </w:rPr>
        <w:t>Льготы по налогу на имущество организаций делятся на федеральные и региональные. Федеральные льготы установлены статьей 381 Налогового кодекса РФ и действуют на территории всех регионов России.</w:t>
      </w:r>
    </w:p>
    <w:p w:rsidR="00793E46" w:rsidRPr="00793E46" w:rsidRDefault="00793E46" w:rsidP="00793E46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93E46">
        <w:rPr>
          <w:rFonts w:ascii="Times New Roman" w:hAnsi="Times New Roman" w:cs="Times New Roman"/>
          <w:color w:val="333333"/>
          <w:sz w:val="28"/>
          <w:szCs w:val="28"/>
        </w:rPr>
        <w:t>Законом Тульской области от 24.11.2003 № 414-ЗТО «О налоге на имущество организаций» на территории Тульской области определена ставка налога, порядок его уплаты, особенности определения налоговой базы отдельных объектов недвижимого имущества, а также предусмотрены льготы в соответствии с законодательством о налогах и сборах.</w:t>
      </w:r>
    </w:p>
    <w:p w:rsidR="00793E46" w:rsidRPr="00793E46" w:rsidRDefault="00793E46" w:rsidP="00793E46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93E46">
        <w:rPr>
          <w:rFonts w:ascii="Times New Roman" w:hAnsi="Times New Roman" w:cs="Times New Roman"/>
          <w:color w:val="333333"/>
          <w:sz w:val="28"/>
          <w:szCs w:val="28"/>
        </w:rPr>
        <w:t>По налогу на имущество физических лиц установлены льготы для отдельных категорий граждан и в отношении определенных видов имущества.</w:t>
      </w:r>
    </w:p>
    <w:p w:rsidR="00793E46" w:rsidRPr="00793E46" w:rsidRDefault="00793E46" w:rsidP="00793E46">
      <w:pPr>
        <w:pStyle w:val="Textbody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93E46">
        <w:rPr>
          <w:rFonts w:ascii="Times New Roman" w:hAnsi="Times New Roman" w:cs="Times New Roman"/>
          <w:color w:val="333333"/>
          <w:sz w:val="28"/>
          <w:szCs w:val="28"/>
        </w:rPr>
        <w:t>Так, статьей 407 Налогового кодекса РФ установлены категории налогоплательщиков, имеющих право на налоговую льготу, виды объектов налогообложения.</w:t>
      </w:r>
    </w:p>
    <w:p w:rsidR="00C06A6B" w:rsidRPr="00793E46" w:rsidRDefault="00C06A6B" w:rsidP="00793E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6A6B" w:rsidRPr="0079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6B"/>
    <w:rsid w:val="00793E46"/>
    <w:rsid w:val="0085346B"/>
    <w:rsid w:val="00C0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93AE"/>
  <w15:chartTrackingRefBased/>
  <w15:docId w15:val="{8DE254B7-8CD7-4C1E-96A2-39C552AE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3E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93E46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2024-01-31T09:58:00Z</dcterms:created>
  <dcterms:modified xsi:type="dcterms:W3CDTF">2024-01-31T09:59:00Z</dcterms:modified>
</cp:coreProperties>
</file>